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ackground w:color="ffffff"/>
  <w:body>
    <w:p>
      <w:pPr>
        <w:pBdr/>
        <w:spacing/>
        <w:ind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附件1：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r>
    </w:p>
    <w:p>
      <w:pPr>
        <w:pBdr/>
        <w:spacing/>
        <w:ind w:right="-613" w:firstLine="0" w:left="-420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 xml:space="preserve">江西中医药大学2025年高层次人才招聘岗位表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r>
    </w:p>
    <w:p>
      <w:pPr>
        <w:numPr>
          <w:ilvl w:val="0"/>
          <w:numId w:val="0"/>
        </w:numPr>
        <w:pBdr/>
        <w:spacing/>
        <w:ind/>
        <w:jc w:val="left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一、高层次人才招聘计划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r>
    </w:p>
    <w:tbl>
      <w:tblPr>
        <w:tblStyle w:val="620"/>
        <w:tblW w:w="110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58"/>
        <w:gridCol w:w="3757"/>
      </w:tblGrid>
      <w:tr>
        <w:trPr>
          <w:jc w:val="center"/>
          <w:trHeight w:val="636"/>
        </w:trPr>
        <w:tc>
          <w:tcPr>
            <w:tcBorders/>
            <w:tcW w:w="72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岗位名称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75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方正小标宋简体" w:hAnsi="方正小标宋简体" w:eastAsia="方正小标宋简体" w:cs="方正小标宋简体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招聘人数</w:t>
            </w:r>
            <w:r>
              <w:rPr>
                <w:rFonts w:hint="default" w:ascii="方正小标宋简体" w:hAnsi="方正小标宋简体" w:eastAsia="方正小标宋简体" w:cs="方正小标宋简体"/>
                <w:color w:val="000000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636"/>
        </w:trPr>
        <w:tc>
          <w:tcPr>
            <w:tcBorders/>
            <w:tcW w:w="725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杰出人才、领军人才、拔尖人才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75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  <w:t xml:space="preserve">不限</w:t>
            </w:r>
            <w:r>
              <w:rPr>
                <w:rFonts w:hint="default" w:ascii="仿宋_GB2312" w:hAnsi="仿宋_GB2312" w:eastAsia="仿宋_GB2312" w:cs="仿宋_GB2312"/>
                <w:color w:val="000000"/>
                <w:sz w:val="21"/>
                <w:szCs w:val="21"/>
                <w:vertAlign w:val="baseline"/>
                <w:lang w:val="en-US" w:eastAsia="zh-CN"/>
              </w:rPr>
            </w:r>
          </w:p>
        </w:tc>
      </w:tr>
    </w:tbl>
    <w:p>
      <w:pPr>
        <w:numPr>
          <w:ilvl w:val="0"/>
          <w:numId w:val="0"/>
        </w:numPr>
        <w:pBdr/>
        <w:spacing/>
        <w:ind/>
        <w:jc w:val="left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二、博士招聘计划</w:t>
      </w:r>
      <w:r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r>
    </w:p>
    <w:tbl>
      <w:tblPr>
        <w:tblStyle w:val="621"/>
        <w:tblW w:w="11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54"/>
        <w:gridCol w:w="1108"/>
        <w:gridCol w:w="877"/>
        <w:gridCol w:w="997"/>
        <w:gridCol w:w="3164"/>
        <w:gridCol w:w="1138"/>
        <w:gridCol w:w="727"/>
        <w:gridCol w:w="2482"/>
      </w:tblGrid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序号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gridSpan w:val="2"/>
            <w:tcBorders/>
            <w:tcW w:w="19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类别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所需学科专业及代码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其他要求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人数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联系人及联系方式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3421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中医学院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物理学（0702）、生物学（07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、材料科学与工程（0805）、化学工程与技术（0817）、食品科学与工程（0832）、材料与化工（0856）、基础医学（1001）、临床医学（1002、1051）、公共卫生与预防医学（1004）、中医学（1005）、中医（1057）、中西医结合（1006）、中药学（1008、1056）、循证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（1002Z1、1006Z7）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邮箱：zhouzhifang2@jxutcm.edu.cn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联系电话：18270352400/0791-87118931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3130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药学院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无机化学（070301）、有机化学（070303）、物理化学（070304）、高分子化学与物理（070305）、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材料化学（080403）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、发酵工程 （082203、086004 ）、食品科学与工程 （0832 ）、生物工程 （0836 ）、营养与食品卫生学 （100403）、卫生毒理学（100405）、药学（1007）、中药学（1008、1056）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联系人：刘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邮箱：20194027@jxutcm.edu.cn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联系电话：0791-87118911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教辅岗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化学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0703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、生物化学与分子生物学（071010）、食品科学与工程（0832）、营养与食品卫生学（100403）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序号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gridSpan w:val="2"/>
            <w:shd w:val="clear" w:color="auto" w:fill="auto"/>
            <w:tcBorders/>
            <w:tcW w:w="19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类别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所需学科专业及代码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其他要求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人数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联系人及联系方式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针灸推拿学院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康复医学与理疗学（100215、105110）、运动医学（100216、105114）、中医学（1005）、中医（1057）、针灸推拿学（100512、105707）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邮箱：20126040@jxutcm.edu.cn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联系电话：0791-87118304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2044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计算机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数学（0701）、物理学（0702）、信息与通信工程（0810）、控制科学与工程（0811）、计算机科学与技术（0812）、软件工程（0835）、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电子信息类（0854）、管理科学与工程（1201）、</w:t>
            </w:r>
            <w:bookmarkStart w:id="0" w:name="OLE_LINK1"/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智能科学与技术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（1405）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联系人：熊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邮箱：20032023@jxutcm.edu.cn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13870094778/0791-87118863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马克思主义学院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哲学（0101）、法学（0301）、政治学（0302）、民族学（0304）、马克思主义理论（0305）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中共党员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联系人：鄢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邮箱：20152012@jxutcm.edu.cn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18270883577/0791-87118772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740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护理学院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护理学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1011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、劳动卫生与环境卫生学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100402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6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vMerge w:val="restart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邮箱：20191007@jxutcm.edu.cn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联系电话：13870805065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763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中医学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1005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、中医（1057）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vMerge w:val="continue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人文学院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心理学（0402）、应用心理（0454）、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联系人：陈老师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邮箱：20152038@jxutcm.edu.cn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联系电话：0791-87118682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1721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体育健康学院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体育人文社会学（040301）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运动人体科学（040302）、运动康复（0403Z1、0403Z3、0403Z5）、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体育教育训练学（040303）、中医学（1005）、中医（1057）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联系人：丁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邮箱：20070984@jxutcm.edu.cn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13870861178/0791-87398768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经济与管理学院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国际贸易学（020206）、营养与食品卫生学（100403）、全科医学（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105710、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105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109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）、护理学（1011）、护理（1054）、老年医学（100203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、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105103）、康复医学与理疗学（100215、105110）、工商管理（1202）、市场营销（120202）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邮箱：20081018@jxutcm.edu.cn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13807094501/079187118732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序号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gridSpan w:val="2"/>
            <w:shd w:val="clear" w:color="auto" w:fill="auto"/>
            <w:tcBorders/>
            <w:tcW w:w="19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类别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所需学科专业及代码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其他要求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人数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联系人及联系方式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临床医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学院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内科学（100201、105101）、儿科学（100202、105102）、儿少卫生与妇幼保健学（100404）、中医儿科学（100510、105705）中医学（1005）、中医（1057）、中西医结合临床（100602、105709）、药学（1055、1057）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联系人：华老师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邮箱：huajiahui@jxutcm.edu.cn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联系电话：0791-86362832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癌症研究中心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理学（07）、医学（10）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邮箱：mulan@jxutcm.edu.cn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0791-87398756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中医基础理论分化发展研究中心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中药学（1008、1056）、药学（1055、1007）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联系人：聂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邮箱：20091017@jxutcm.edu.cn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联系电话：13767119875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4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中药固体制剂制造技术国家工程研究中心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药学（1007、1055）、中药学（1008、1056）、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吴老师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邮箱：wufen@jxutcm.edu.cn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联系电话：0791-87119623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现代中药制剂教育部重点实验室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6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生物学（0710）、化学（0703）、控制科学与工程（0811）、计算机科学与技术（0812）、中医学（1005）、中医（1057）、药学（1007、1055）、中药学（1008、1056）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邮箱：xujie2@jxutcm.edu.cn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15907008709/0791-87118658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17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高等研究院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中医学（1005）、中医（1057）、计算机科学与技术（0812）、生物物理（071011）、物理（0702）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联系人：张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邮箱：20181015@jxutcm.edu.cn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联系电话：18826404594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中药资源与民族药研究中心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生物学（0710）、中药学（1008、1056）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linhongyu1@jxutcm.edu.cn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联系电话：18801088715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19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中医药与大健康发展研究院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产业经济（020205）、中医学（1005）、中医（1057）、中药学（1008、1056）、公共管理（1204）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联系人：朱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邮箱：20171005@jxutcm.edu.cn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8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联系电话：15279119722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院士工作站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药理学（100706）、中药学（1008、1056）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 系 人：徐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 箱：20194029@jxutcm.edu.cn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18797912260,0791-86360292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shd w:val="clear" w:color="auto" w:fill="auto"/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序号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gridSpan w:val="2"/>
            <w:shd w:val="clear" w:color="auto" w:fill="auto"/>
            <w:tcBorders/>
            <w:tcW w:w="1985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岗位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类别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所需学科专业及代码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其他要求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招聘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人数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联系人及联系方式</w:t>
            </w:r>
            <w:r>
              <w:rPr>
                <w:rFonts w:hint="default" w:ascii="Times New Roman" w:hAnsi="Times New Roman" w:eastAsia="方正小标宋简体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实验动物科技中心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教辅岗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兽医学（0906）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 ：陈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邮箱：20101066@jxutcm.edu.cn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17"/>
                <w:sz w:val="21"/>
                <w:szCs w:val="21"/>
                <w:vertAlign w:val="baseline"/>
                <w:lang w:val="en-US" w:eastAsia="zh-CN"/>
              </w:rPr>
              <w:t xml:space="preserve">0791-87802132/18970065640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心理咨询指导中心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教辅岗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心理学（0402）、应用心理（0454）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联系人：程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邮箱：20211043@jxutcm.edu.cn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联系电话：19807910788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图书馆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教辅岗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图书情报与档案管理（1205）、图书情报（1255）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联系人：黎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邮箱：20042029@jxutcm.edu.cn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联系电话：15079054845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学生工作处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专职辅导员岗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6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1.中共党员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6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2.限应届毕业生报考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联系人：周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 jzjyk2020@163.com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联系电话：15879153886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研究生院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shd w:val="clear" w:color="auto" w:fill="auto"/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专职辅导员岗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shd w:val="clear" w:color="auto" w:fill="auto"/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 w:bidi="ar-SA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26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1.中共党员</w:t>
            </w: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26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2.限应届毕业生报考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邮箱：20142033@jxutcm.edu.cn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11"/>
                <w:sz w:val="21"/>
                <w:szCs w:val="21"/>
                <w:vertAlign w:val="baseline"/>
                <w:lang w:val="en-US" w:eastAsia="zh-CN"/>
              </w:rPr>
              <w:t xml:space="preserve">联系电话：0791-87119051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</w:trPr>
        <w:tc>
          <w:tcPr>
            <w:tcBorders/>
            <w:tcW w:w="55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0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校内各单位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87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教学科研急需紧缺岗位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99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专业技术岗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3164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专业不限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11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联系人：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吴老师、周老师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邮箱：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gccrc@jxutcm.edu.cn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left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联系电话：0791-8711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9112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  <w:tr>
        <w:trPr>
          <w:jc w:val="center"/>
          <w:trHeight w:val="600"/>
        </w:trPr>
        <w:tc>
          <w:tcPr>
            <w:gridSpan w:val="6"/>
            <w:tcBorders/>
            <w:tcW w:w="7838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合计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727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116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  <w:tc>
          <w:tcPr>
            <w:tcBorders/>
            <w:tcW w:w="2482" w:type="dxa"/>
            <w:vAlign w:val="center"/>
            <w:textDirection w:val="lrTb"/>
            <w:noWrap w:val="false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spacing w:line="300" w:lineRule="exact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r>
          </w:p>
        </w:tc>
      </w:tr>
    </w:tbl>
    <w:p>
      <w:pPr>
        <w:keepNext w:val="false"/>
        <w:keepLines w:val="false"/>
        <w:pageBreakBefore w:val="false"/>
        <w:widowControl w:val="false"/>
        <w:pBdr/>
        <w:spacing w:line="300" w:lineRule="exact"/>
        <w:ind w:right="0"/>
        <w:jc w:val="left"/>
        <w:rPr>
          <w:rFonts w:hint="default" w:ascii="仿宋_GB2312" w:hAnsi="仿宋_GB2312" w:eastAsia="仿宋_GB2312" w:cs="仿宋_GB2312"/>
          <w:color w:val="000000"/>
          <w:sz w:val="21"/>
          <w:szCs w:val="21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1"/>
          <w:szCs w:val="21"/>
          <w:vertAlign w:val="baseline"/>
          <w:lang w:val="en-US" w:eastAsia="zh-CN"/>
        </w:rPr>
        <w:t xml:space="preserve">说明：2025年度博士人才急需紧缺专业为中医临床专业、中医“四大经典”(金匮、伤寒、温病、内经方向)或西医内科学专业、西医外科学专业、马克思主义理论相关专业、针灸推拿康复相关专业、计算机科学与技术专业、数学专业、预防医学专业、护理学专业、体育</w:t>
      </w:r>
      <w:bookmarkStart w:id="1" w:name="_GoBack"/>
      <w:r/>
      <w:bookmarkEnd w:id="1"/>
      <w:r>
        <w:rPr>
          <w:rFonts w:hint="eastAsia" w:ascii="仿宋_GB2312" w:hAnsi="仿宋_GB2312" w:eastAsia="仿宋_GB2312" w:cs="仿宋_GB2312"/>
          <w:color w:val="000000"/>
          <w:sz w:val="21"/>
          <w:szCs w:val="21"/>
          <w:vertAlign w:val="baseline"/>
          <w:lang w:val="en-US" w:eastAsia="zh-CN"/>
        </w:rPr>
        <w:t xml:space="preserve">学专业等。</w:t>
      </w:r>
      <w:r>
        <w:rPr>
          <w:rFonts w:hint="default" w:ascii="仿宋_GB2312" w:hAnsi="仿宋_GB2312" w:eastAsia="仿宋_GB2312" w:cs="仿宋_GB2312"/>
          <w:color w:val="000000"/>
          <w:sz w:val="21"/>
          <w:szCs w:val="21"/>
          <w:vertAlign w:val="baseline"/>
          <w:lang w:val="en-US" w:eastAsia="zh-CN"/>
        </w:rPr>
      </w:r>
    </w:p>
    <w:sectPr>
      <w:footnotePr/>
      <w:endnotePr/>
      <w:type w:val="nextPage"/>
      <w:pgSz w:h="16838" w:orient="landscape" w:w="11906"/>
      <w:pgMar w:top="2098" w:right="1474" w:bottom="1984" w:left="1587" w:header="851" w:footer="992" w:gutter="0"/>
      <w:cols w:num="1" w:sep="0" w:space="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黑体">
    <w:panose1 w:val="02010609060101010101"/>
  </w:font>
  <w:font w:name="方正小标宋简体">
    <w:panose1 w:val="020B0604020202020204"/>
  </w:font>
  <w:font w:name="仿宋_GB2312">
    <w:panose1 w:val="02010609060101010101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 w:enforcement="0"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8"/>
    <w:next w:val="618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9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8"/>
    <w:next w:val="618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9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8"/>
    <w:next w:val="618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9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8"/>
    <w:next w:val="618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9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8"/>
    <w:next w:val="618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9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8"/>
    <w:next w:val="618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9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8"/>
    <w:next w:val="618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9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8"/>
    <w:next w:val="618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9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8"/>
    <w:next w:val="618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9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8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8"/>
    <w:next w:val="618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9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8"/>
    <w:next w:val="618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9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8"/>
    <w:next w:val="618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8"/>
    <w:next w:val="618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8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9"/>
    <w:link w:val="42"/>
    <w:uiPriority w:val="99"/>
    <w:pPr>
      <w:pBdr/>
      <w:spacing/>
      <w:ind/>
    </w:pPr>
  </w:style>
  <w:style w:type="paragraph" w:styleId="44">
    <w:name w:val="Footer"/>
    <w:basedOn w:val="618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9"/>
    <w:link w:val="44"/>
    <w:uiPriority w:val="99"/>
    <w:pPr>
      <w:pBdr/>
      <w:spacing/>
      <w:ind/>
    </w:pPr>
  </w:style>
  <w:style w:type="paragraph" w:styleId="46">
    <w:name w:val="Caption"/>
    <w:basedOn w:val="618"/>
    <w:next w:val="61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2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be4f4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2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3f4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c0e7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49e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fef1c9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fde08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3f1d8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bfe0a7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2f3f0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9be6de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9dade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3acb5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62b0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8c6a01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1c706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3f4" w:themeFill="accent1" w:themeFillTint="34"/>
        <w:tcBorders/>
      </w:tcPr>
    </w:tblStylePr>
    <w:tblStylePr w:type="band2Horz">
      <w:rPr>
        <w:rFonts w:ascii="Arial" w:hAnsi="Arial"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362b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Horz">
      <w:rPr>
        <w:rFonts w:ascii="Arial" w:hAnsi="Arial"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8c6a01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Horz">
      <w:rPr>
        <w:rFonts w:ascii="Arial" w:hAnsi="Arial"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1c706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Horz">
      <w:rPr>
        <w:rFonts w:ascii="Arial" w:hAnsi="Arial"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b1626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e822f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f2ba02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75bd4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874cb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874cb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383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fdd762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fdd762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acd78c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7bded3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7bded3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ef949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ef949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3427c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85f11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9802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1983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8a19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41d35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1" w:themeFill="accent1" w:themeFillTint="40"/>
        <w:tcBorders/>
      </w:tcPr>
    </w:tblStylePr>
    <w:tblStylePr w:type="band2Horz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3427c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fcb" w:themeFill="accent2" w:themeFillTint="40"/>
        <w:tcBorders/>
      </w:tcPr>
    </w:tblStylePr>
    <w:tblStylePr w:type="band2Horz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85f11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feeebd" w:themeFill="accent3" w:themeFillTint="40"/>
        <w:tcBorders/>
      </w:tcPr>
    </w:tblStylePr>
    <w:tblStylePr w:type="band2Horz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9802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ceecf" w:themeFill="accent4" w:themeFillTint="40"/>
        <w:tcBorders/>
      </w:tcPr>
    </w:tblStylePr>
    <w:tblStylePr w:type="band2Horz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1983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8f1ed" w:themeFill="accent5" w:themeFillTint="40"/>
        <w:tcBorders/>
      </w:tcPr>
    </w:tblStylePr>
    <w:tblStylePr w:type="band2Horz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8a19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8d1d6" w:themeFill="accent6" w:themeFillTint="40"/>
        <w:tcBorders/>
      </w:tcPr>
    </w:tblStylePr>
    <w:tblStylePr w:type="band2Horz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41d35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5d3ee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681cf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383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fef1c9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f3b802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3f1d8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acd78c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2f3f0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30c0b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2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9dade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e54c5e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2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8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9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8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9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8"/>
    <w:next w:val="618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8"/>
    <w:next w:val="618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8"/>
    <w:next w:val="618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8"/>
    <w:next w:val="618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8"/>
    <w:next w:val="618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8"/>
    <w:next w:val="618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8"/>
    <w:next w:val="618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8"/>
    <w:next w:val="618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8"/>
    <w:next w:val="618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8"/>
    <w:next w:val="618"/>
    <w:uiPriority w:val="99"/>
    <w:unhideWhenUsed/>
    <w:pPr>
      <w:pBdr/>
      <w:spacing w:after="0" w:afterAutospacing="0"/>
      <w:ind/>
    </w:pPr>
  </w:style>
  <w:style w:type="paragraph" w:styleId="618" w:default="1">
    <w:name w:val="Normal"/>
    <w:uiPriority w:val="0"/>
    <w:qFormat/>
    <w:pPr>
      <w:widowControl w:val="false"/>
      <w:pBdr/>
      <w:spacing/>
      <w:ind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character" w:styleId="619" w:default="1">
    <w:name w:val="Default Paragraph Font"/>
    <w:uiPriority w:val="0"/>
    <w:semiHidden/>
    <w:qFormat/>
    <w:pPr>
      <w:pBdr/>
      <w:spacing/>
      <w:ind/>
    </w:pPr>
  </w:style>
  <w:style w:type="table" w:styleId="620" w:default="1">
    <w:name w:val="Normal Table"/>
    <w:uiPriority w:val="0"/>
    <w:semiHidden/>
    <w:qFormat/>
    <w:pPr>
      <w:pBdr/>
      <w:spacing/>
      <w:ind/>
    </w:pPr>
    <w:tblPr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1">
    <w:name w:val="Table Grid"/>
    <w:basedOn w:val="620"/>
    <w:uiPriority w:val="0"/>
    <w:qFormat/>
    <w:pPr>
      <w:widowControl w:val="false"/>
      <w:pBdr/>
      <w:spacing/>
      <w:ind/>
      <w:jc w:val="both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3430" w:default="1">
    <w:name w:val="No List"/>
    <w:uiPriority w:val="99"/>
    <w:semiHidden/>
    <w:unhideWhenUsed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DocSecurity>0</DocSecurity>
  <LinksUpToDate>false</LinksUpToDate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孙涛</dc:creator>
  <cp:lastModifiedBy>匿名</cp:lastModifiedBy>
  <cp:revision>2</cp:revision>
  <dcterms:created xsi:type="dcterms:W3CDTF">2025-04-07T13:50:00Z</dcterms:created>
  <dcterms:modified xsi:type="dcterms:W3CDTF">2025-04-24T05:14:28Z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81D24E13058E4C86ACE0049AD72E2D40_13</vt:lpwstr>
  </property>
</Properties>
</file>